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31E223AF" w:rsidR="003D4A04" w:rsidRDefault="00370F7C">
      <w:p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MONTH</w:t>
      </w:r>
      <w:r w:rsidRPr="00D90C5F">
        <w:rPr>
          <w:b/>
          <w:bCs/>
          <w:color w:val="2E74B5" w:themeColor="accent5" w:themeShade="BF"/>
          <w:sz w:val="28"/>
          <w:szCs w:val="28"/>
        </w:rPr>
        <w:t xml:space="preserve">LY </w:t>
      </w:r>
      <w:r w:rsidR="00D90C5F" w:rsidRPr="00D90C5F">
        <w:rPr>
          <w:b/>
          <w:bCs/>
          <w:color w:val="2E74B5" w:themeColor="accent5" w:themeShade="BF"/>
          <w:sz w:val="28"/>
          <w:szCs w:val="28"/>
        </w:rPr>
        <w:t>REPORT TO NOBEL HOUSE</w:t>
      </w:r>
    </w:p>
    <w:p w14:paraId="026432FA" w14:textId="52F00369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EA627A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CD6622">
        <w:rPr>
          <w:b/>
          <w:bCs/>
          <w:color w:val="2E74B5" w:themeColor="accent5" w:themeShade="BF"/>
          <w:sz w:val="28"/>
          <w:szCs w:val="28"/>
        </w:rPr>
        <w:t>30</w:t>
      </w:r>
      <w:r w:rsidR="00067E84" w:rsidRPr="00067E84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067E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CD6622">
        <w:rPr>
          <w:b/>
          <w:bCs/>
          <w:color w:val="2E74B5" w:themeColor="accent5" w:themeShade="BF"/>
          <w:sz w:val="28"/>
          <w:szCs w:val="28"/>
        </w:rPr>
        <w:t>May</w:t>
      </w:r>
      <w:r w:rsidR="004A1DA6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</w:t>
      </w:r>
      <w:r w:rsidR="00036EEF">
        <w:rPr>
          <w:b/>
          <w:bCs/>
          <w:color w:val="2E74B5" w:themeColor="accent5" w:themeShade="BF"/>
          <w:sz w:val="28"/>
          <w:szCs w:val="28"/>
        </w:rPr>
        <w:t>2</w:t>
      </w:r>
    </w:p>
    <w:p w14:paraId="5904539F" w14:textId="6B81CB44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</w:t>
      </w:r>
      <w:r w:rsidR="00370F7C">
        <w:rPr>
          <w:i/>
          <w:iCs/>
        </w:rPr>
        <w:t>month</w:t>
      </w:r>
      <w:r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0FB52062" w:rsidR="00D90C5F" w:rsidRDefault="00D90C5F" w:rsidP="001133E6">
            <w:r w:rsidRPr="00D90C5F">
              <w:t>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7801F490" w:rsidR="00BE1DF2" w:rsidRPr="00743031" w:rsidRDefault="00B779EB" w:rsidP="00EA627A">
            <w:r>
              <w:t>Nothing to report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0A00BA7B" w:rsidR="00D90C5F" w:rsidRDefault="00D47214" w:rsidP="001133E6">
            <w:r>
              <w:t xml:space="preserve">Removal of the small section of flammable </w:t>
            </w:r>
            <w:r w:rsidRPr="00D47214">
              <w:t>Aluminium Composite Material (ACM) cladding systems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45919BD3" w14:textId="30F05BCF" w:rsidR="00A20F48" w:rsidRDefault="00B779EB" w:rsidP="00C3154F">
            <w:r>
              <w:t xml:space="preserve">Works </w:t>
            </w:r>
            <w:r w:rsidR="00A31AC3">
              <w:t>started</w:t>
            </w:r>
            <w:r>
              <w:t xml:space="preserve"> on the 16</w:t>
            </w:r>
            <w:r w:rsidRPr="00B779EB">
              <w:rPr>
                <w:vertAlign w:val="superscript"/>
              </w:rPr>
              <w:t>th</w:t>
            </w:r>
            <w:r>
              <w:t xml:space="preserve"> May and are due to last up to </w:t>
            </w:r>
            <w:r w:rsidR="00A31AC3">
              <w:t xml:space="preserve">seven </w:t>
            </w:r>
            <w:r>
              <w:t xml:space="preserve">weeks. So far everything is on </w:t>
            </w:r>
            <w:r w:rsidR="00A31AC3">
              <w:t>schedule</w:t>
            </w:r>
            <w:r>
              <w:t xml:space="preserve">. </w:t>
            </w:r>
          </w:p>
          <w:p w14:paraId="3BB1BC9A" w14:textId="384EE41A" w:rsidR="00C861ED" w:rsidRPr="00743031" w:rsidRDefault="00C861ED" w:rsidP="00C3154F"/>
        </w:tc>
      </w:tr>
      <w:tr w:rsidR="00D81534" w:rsidRPr="00D90C5F" w14:paraId="35405F53" w14:textId="77777777" w:rsidTr="00D536C4">
        <w:tc>
          <w:tcPr>
            <w:tcW w:w="3539" w:type="dxa"/>
          </w:tcPr>
          <w:p w14:paraId="2A5F1AD3" w14:textId="312D29BA" w:rsidR="00D81534" w:rsidRDefault="00D47214" w:rsidP="001133E6">
            <w:r>
              <w:t>Removal of the other, less-flammable, n</w:t>
            </w:r>
            <w:r w:rsidR="00D81534">
              <w:t>on – ACM</w:t>
            </w:r>
            <w:r>
              <w:t xml:space="preserve"> cladding</w:t>
            </w:r>
          </w:p>
          <w:p w14:paraId="7A519913" w14:textId="6587EB69" w:rsidR="00D81534" w:rsidRDefault="00D81534" w:rsidP="001133E6"/>
        </w:tc>
        <w:tc>
          <w:tcPr>
            <w:tcW w:w="5103" w:type="dxa"/>
          </w:tcPr>
          <w:p w14:paraId="5AB03DB9" w14:textId="69C830B8" w:rsidR="00D81534" w:rsidRDefault="00B779EB" w:rsidP="00C3154F">
            <w:r>
              <w:t xml:space="preserve">We are still waiting </w:t>
            </w:r>
            <w:r w:rsidR="00A31AC3">
              <w:t>to hear</w:t>
            </w:r>
            <w:r>
              <w:t xml:space="preserve"> from the Gov</w:t>
            </w:r>
            <w:r w:rsidR="00A31AC3">
              <w:t>ernment</w:t>
            </w:r>
            <w:r>
              <w:t xml:space="preserve"> </w:t>
            </w:r>
            <w:r w:rsidR="00A31AC3">
              <w:t>when</w:t>
            </w:r>
            <w:r>
              <w:t xml:space="preserve"> the fund</w:t>
            </w:r>
            <w:r w:rsidR="00A31AC3">
              <w:t xml:space="preserve"> opens for applications</w:t>
            </w:r>
            <w:r>
              <w:t xml:space="preserve">. </w:t>
            </w:r>
            <w:r w:rsidR="00A31AC3">
              <w:t>Once open our application is ready to be submitted</w:t>
            </w:r>
            <w:r>
              <w:t xml:space="preserve">. </w:t>
            </w:r>
          </w:p>
          <w:p w14:paraId="276A54B5" w14:textId="7E13DA72" w:rsidR="00C861ED" w:rsidRPr="00743031" w:rsidRDefault="00C861ED" w:rsidP="00C3154F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3AB4593D" w:rsidR="005430EA" w:rsidRDefault="005430EA" w:rsidP="004270EA">
            <w:r w:rsidRPr="00D90C5F">
              <w:t xml:space="preserve">Progress with </w:t>
            </w:r>
            <w:r w:rsidR="00D47214">
              <w:t>a</w:t>
            </w:r>
            <w:r w:rsidRPr="00D90C5F">
              <w:t xml:space="preserve">pplication to the </w:t>
            </w:r>
            <w:r w:rsidR="00D47214">
              <w:t>government’s Building Safety Fund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1643F3F5" w14:textId="4001FDE0" w:rsidR="00F5545C" w:rsidRPr="00743031" w:rsidRDefault="00B779EB" w:rsidP="00C3154F">
            <w:r>
              <w:t xml:space="preserve">As above. 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423493A1" w:rsidR="005430EA" w:rsidRDefault="005430EA" w:rsidP="004270EA">
            <w:r>
              <w:t>Update on NHBC Claim</w:t>
            </w:r>
            <w:r w:rsidR="009F68A3">
              <w:t xml:space="preserve"> (this is insurance cover taken out when the building is built that should pay for any </w:t>
            </w:r>
            <w:r w:rsidR="004F7CB1">
              <w:t>works required later due to failures in how it was originally built)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1E1D1912" w14:textId="77777777" w:rsidR="00B779EB" w:rsidRPr="003D1CC7" w:rsidRDefault="00B779EB" w:rsidP="00B779EB">
            <w:pPr>
              <w:rPr>
                <w:rFonts w:cstheme="minorHAnsi"/>
              </w:rPr>
            </w:pPr>
            <w:r>
              <w:t>We were last sent a report from the NHBC case worker on Friday 27</w:t>
            </w:r>
            <w:r w:rsidRPr="00B779EB">
              <w:rPr>
                <w:vertAlign w:val="superscript"/>
              </w:rPr>
              <w:t>th</w:t>
            </w:r>
            <w:r>
              <w:t xml:space="preserve"> May who advised. </w:t>
            </w:r>
            <w:r w:rsidRPr="00A31AC3">
              <w:rPr>
                <w:rFonts w:cstheme="minorHAnsi"/>
              </w:rPr>
              <w:t>“</w:t>
            </w:r>
            <w:r w:rsidRPr="003D1CC7">
              <w:rPr>
                <w:rFonts w:cstheme="minorHAnsi"/>
              </w:rPr>
              <w:t>Further to my email below, we are still to finalise our position with regards to this claim.</w:t>
            </w:r>
          </w:p>
          <w:p w14:paraId="5D57783E" w14:textId="77777777" w:rsidR="00B779EB" w:rsidRPr="003D1CC7" w:rsidRDefault="00B779EB" w:rsidP="00B779EB">
            <w:pPr>
              <w:rPr>
                <w:rFonts w:cstheme="minorHAnsi"/>
              </w:rPr>
            </w:pPr>
          </w:p>
          <w:p w14:paraId="2541A3F6" w14:textId="77777777" w:rsidR="00F5545C" w:rsidRDefault="00A31AC3" w:rsidP="00B779EB">
            <w:pPr>
              <w:rPr>
                <w:rFonts w:cstheme="minorHAnsi"/>
              </w:rPr>
            </w:pPr>
            <w:r w:rsidRPr="003D1CC7">
              <w:rPr>
                <w:rFonts w:cstheme="minorHAnsi"/>
              </w:rPr>
              <w:t>“</w:t>
            </w:r>
            <w:r w:rsidR="00B779EB" w:rsidRPr="003D1CC7">
              <w:rPr>
                <w:rFonts w:cstheme="minorHAnsi"/>
              </w:rPr>
              <w:t xml:space="preserve">I hope that this will be completed shortly, however as next week is a shorter week and I am out of office on Monday, I will update </w:t>
            </w:r>
            <w:r w:rsidR="00B779EB">
              <w:rPr>
                <w:rFonts w:ascii="Arial" w:hAnsi="Arial" w:cs="Arial"/>
              </w:rPr>
              <w:t>you f</w:t>
            </w:r>
            <w:r w:rsidR="00B779EB" w:rsidRPr="003D1CC7">
              <w:rPr>
                <w:rFonts w:cstheme="minorHAnsi"/>
              </w:rPr>
              <w:t>urther week commencing 6</w:t>
            </w:r>
            <w:r w:rsidR="00B779EB" w:rsidRPr="003D1CC7">
              <w:rPr>
                <w:rFonts w:cstheme="minorHAnsi"/>
                <w:vertAlign w:val="superscript"/>
              </w:rPr>
              <w:t>th</w:t>
            </w:r>
            <w:r w:rsidR="00B779EB" w:rsidRPr="003D1CC7">
              <w:rPr>
                <w:rFonts w:cstheme="minorHAnsi"/>
              </w:rPr>
              <w:t xml:space="preserve"> June”</w:t>
            </w:r>
          </w:p>
          <w:p w14:paraId="0FA8A4FA" w14:textId="4FDB25B0" w:rsidR="00A31AC3" w:rsidRPr="00743031" w:rsidRDefault="00A31AC3" w:rsidP="00B779EB"/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2F3A1FCB" w:rsidR="005430EA" w:rsidRDefault="005430EA" w:rsidP="004270EA">
            <w:r>
              <w:t>Update on Hollybrook Claim</w:t>
            </w:r>
            <w:r w:rsidR="004F7CB1">
              <w:t xml:space="preserve"> (this is the claim against the original developer)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57B2B43B" w14:textId="107B2503" w:rsidR="005430EA" w:rsidRDefault="00B779EB" w:rsidP="004270EA">
            <w:r>
              <w:t xml:space="preserve">We have sent a further letter to the developers </w:t>
            </w:r>
            <w:r w:rsidR="00A31AC3">
              <w:t xml:space="preserve">following </w:t>
            </w:r>
            <w:r w:rsidR="00AC7F9E">
              <w:t xml:space="preserve">recent </w:t>
            </w:r>
            <w:r w:rsidR="00A31AC3">
              <w:t xml:space="preserve">Government </w:t>
            </w:r>
            <w:r w:rsidR="00AC7F9E">
              <w:t>announcements</w:t>
            </w:r>
            <w:r w:rsidR="00A31AC3">
              <w:t xml:space="preserve"> that developers would be liable for cladding remediation works where a </w:t>
            </w:r>
            <w:r w:rsidR="00DC72B5">
              <w:t>sister company</w:t>
            </w:r>
            <w:r>
              <w:t xml:space="preserve"> </w:t>
            </w:r>
            <w:r w:rsidR="00DC72B5">
              <w:t xml:space="preserve">has been </w:t>
            </w:r>
            <w:r>
              <w:t>dissolved</w:t>
            </w:r>
            <w:r w:rsidR="00DC72B5">
              <w:t xml:space="preserve">, </w:t>
            </w:r>
            <w:r>
              <w:t>if the</w:t>
            </w:r>
            <w:r w:rsidR="00DC72B5">
              <w:t xml:space="preserve"> developer</w:t>
            </w:r>
            <w:r>
              <w:t xml:space="preserve"> </w:t>
            </w:r>
            <w:r w:rsidR="00DC72B5">
              <w:t>is</w:t>
            </w:r>
            <w:r>
              <w:t xml:space="preserve"> still active. </w:t>
            </w:r>
            <w:r w:rsidR="00DC72B5">
              <w:t>W</w:t>
            </w:r>
            <w:r>
              <w:t xml:space="preserve">e would suggest </w:t>
            </w:r>
            <w:r w:rsidR="00DC72B5">
              <w:t xml:space="preserve">that this </w:t>
            </w:r>
            <w:r>
              <w:t>is the case with Hollybrook</w:t>
            </w:r>
            <w:r w:rsidR="00DC72B5">
              <w:t xml:space="preserve"> and Nobel House.</w:t>
            </w:r>
            <w:r>
              <w:rPr>
                <w:vanish/>
              </w:rPr>
              <w:t>ollybrook.efoodd</w:t>
            </w:r>
          </w:p>
          <w:p w14:paraId="467E72CD" w14:textId="77777777" w:rsidR="00DC72B5" w:rsidRPr="00B779EB" w:rsidRDefault="00DC72B5" w:rsidP="004270EA">
            <w:pPr>
              <w:rPr>
                <w:vanish/>
              </w:rPr>
            </w:pPr>
          </w:p>
          <w:p w14:paraId="4B16D4C8" w14:textId="363CDB38" w:rsidR="00C861ED" w:rsidRPr="00743031" w:rsidRDefault="00C861ED" w:rsidP="004270EA"/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1980E710" w:rsidR="005430EA" w:rsidRDefault="005430EA" w:rsidP="004270EA">
            <w:r>
              <w:t xml:space="preserve">ACTIONS for next </w:t>
            </w:r>
            <w:r w:rsidR="007926E2">
              <w:t>month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422C9C2F" w14:textId="12B2088C" w:rsidR="003641B4" w:rsidRDefault="00B779EB" w:rsidP="00C3154F">
            <w:r>
              <w:t xml:space="preserve">We continue to </w:t>
            </w:r>
            <w:r w:rsidR="00DC72B5">
              <w:t>pursue</w:t>
            </w:r>
            <w:r>
              <w:t xml:space="preserve"> </w:t>
            </w:r>
            <w:r w:rsidR="00DC72B5">
              <w:t>our</w:t>
            </w:r>
            <w:r>
              <w:t xml:space="preserve"> NHBC</w:t>
            </w:r>
            <w:r w:rsidR="00DC72B5">
              <w:t xml:space="preserve"> claim</w:t>
            </w:r>
            <w:r>
              <w:t xml:space="preserve">, </w:t>
            </w:r>
            <w:r w:rsidR="00DC72B5">
              <w:t>the d</w:t>
            </w:r>
            <w:r>
              <w:t>evel</w:t>
            </w:r>
            <w:r w:rsidR="00A70FF8">
              <w:t xml:space="preserve">oper and </w:t>
            </w:r>
            <w:r w:rsidR="00DC72B5">
              <w:t xml:space="preserve">the </w:t>
            </w:r>
            <w:r w:rsidR="00A70FF8">
              <w:t xml:space="preserve">opening of the </w:t>
            </w:r>
            <w:proofErr w:type="gramStart"/>
            <w:r w:rsidR="00A70FF8">
              <w:t>N</w:t>
            </w:r>
            <w:r w:rsidR="00DC72B5">
              <w:t>on-</w:t>
            </w:r>
            <w:r w:rsidR="00A70FF8">
              <w:t>ACM</w:t>
            </w:r>
            <w:proofErr w:type="gramEnd"/>
            <w:r w:rsidR="00A70FF8">
              <w:t xml:space="preserve"> fund</w:t>
            </w:r>
            <w:r w:rsidR="00DC72B5">
              <w:t xml:space="preserve"> by the Government</w:t>
            </w:r>
            <w:r w:rsidR="00A70FF8">
              <w:t>.</w:t>
            </w:r>
          </w:p>
          <w:p w14:paraId="096118BB" w14:textId="7DB920CF" w:rsidR="00C861ED" w:rsidRPr="00743031" w:rsidRDefault="00C861ED" w:rsidP="00C3154F"/>
        </w:tc>
      </w:tr>
    </w:tbl>
    <w:p w14:paraId="75C52225" w14:textId="5343B61B" w:rsidR="00D90C5F" w:rsidRDefault="00D90C5F" w:rsidP="00D90C5F">
      <w:pPr>
        <w:rPr>
          <w:b/>
          <w:bCs/>
        </w:rPr>
      </w:pPr>
    </w:p>
    <w:p w14:paraId="30039532" w14:textId="4BED5BA8" w:rsidR="00C861ED" w:rsidRPr="00C861ED" w:rsidRDefault="00C861ED" w:rsidP="00D90C5F">
      <w:pPr>
        <w:rPr>
          <w:i/>
          <w:iCs/>
        </w:rPr>
      </w:pPr>
      <w:r w:rsidRPr="003D1CC7">
        <w:rPr>
          <w:b/>
          <w:bCs/>
          <w:i/>
          <w:iCs/>
        </w:rPr>
        <w:t>Recent questions</w:t>
      </w:r>
      <w:r>
        <w:rPr>
          <w:i/>
          <w:iCs/>
        </w:rPr>
        <w:t>:</w:t>
      </w:r>
    </w:p>
    <w:p w14:paraId="64F21EA0" w14:textId="156D0B84" w:rsidR="00350919" w:rsidRDefault="00E92D34" w:rsidP="00D90C5F">
      <w:pPr>
        <w:rPr>
          <w:b/>
          <w:bCs/>
          <w:color w:val="000000" w:themeColor="text1"/>
        </w:rPr>
      </w:pPr>
      <w:r>
        <w:t>None submitted.</w:t>
      </w:r>
    </w:p>
    <w:p w14:paraId="322EA128" w14:textId="627B894B" w:rsidR="004B1462" w:rsidRPr="003D1CC7" w:rsidRDefault="00041A8A" w:rsidP="00D90C5F">
      <w:pPr>
        <w:rPr>
          <w:b/>
          <w:bCs/>
          <w:color w:val="000000" w:themeColor="text1"/>
        </w:rPr>
      </w:pPr>
      <w:r w:rsidRPr="003D1CC7">
        <w:rPr>
          <w:b/>
          <w:bCs/>
          <w:color w:val="000000" w:themeColor="text1"/>
        </w:rPr>
        <w:t xml:space="preserve">Other activities on site. </w:t>
      </w:r>
    </w:p>
    <w:p w14:paraId="09880DD3" w14:textId="541FDC12" w:rsidR="00E12982" w:rsidRDefault="00A70FF8" w:rsidP="00D90C5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We have had a smashed glass window in the communal </w:t>
      </w:r>
      <w:r w:rsidR="00DC72B5">
        <w:rPr>
          <w:color w:val="000000" w:themeColor="text1"/>
        </w:rPr>
        <w:t xml:space="preserve">area </w:t>
      </w:r>
      <w:r>
        <w:rPr>
          <w:color w:val="000000" w:themeColor="text1"/>
        </w:rPr>
        <w:t xml:space="preserve">of the second floor. This has been made safe until the replacement glass which is on order is </w:t>
      </w:r>
      <w:r w:rsidR="00DC72B5">
        <w:rPr>
          <w:color w:val="000000" w:themeColor="text1"/>
        </w:rPr>
        <w:t>delivered</w:t>
      </w:r>
      <w:r>
        <w:rPr>
          <w:color w:val="000000" w:themeColor="text1"/>
        </w:rPr>
        <w:t xml:space="preserve">. If anyone is aware of how this may have happened, we ask you to get in touch. </w:t>
      </w:r>
      <w:r w:rsidR="00DC72B5">
        <w:rPr>
          <w:color w:val="000000" w:themeColor="text1"/>
        </w:rPr>
        <w:t>It appears</w:t>
      </w:r>
      <w:r>
        <w:rPr>
          <w:color w:val="000000" w:themeColor="text1"/>
        </w:rPr>
        <w:t xml:space="preserve"> to have been done </w:t>
      </w:r>
      <w:r w:rsidR="00DC72B5">
        <w:rPr>
          <w:color w:val="000000" w:themeColor="text1"/>
        </w:rPr>
        <w:t xml:space="preserve">by </w:t>
      </w:r>
      <w:r>
        <w:rPr>
          <w:color w:val="000000" w:themeColor="text1"/>
        </w:rPr>
        <w:t xml:space="preserve">force </w:t>
      </w:r>
      <w:r w:rsidR="00DC72B5">
        <w:rPr>
          <w:color w:val="000000" w:themeColor="text1"/>
        </w:rPr>
        <w:t>rather than</w:t>
      </w:r>
      <w:r>
        <w:rPr>
          <w:color w:val="000000" w:themeColor="text1"/>
        </w:rPr>
        <w:t xml:space="preserve"> by accident. </w:t>
      </w:r>
    </w:p>
    <w:p w14:paraId="0979AA88" w14:textId="005244EB" w:rsidR="00A70FF8" w:rsidRDefault="00DC72B5" w:rsidP="00A70FF8">
      <w:pPr>
        <w:rPr>
          <w:b/>
          <w:bCs/>
        </w:rPr>
      </w:pPr>
      <w:r>
        <w:rPr>
          <w:color w:val="000000" w:themeColor="text1"/>
        </w:rPr>
        <w:t xml:space="preserve">We are still </w:t>
      </w:r>
      <w:r w:rsidR="00A70FF8">
        <w:rPr>
          <w:color w:val="000000" w:themeColor="text1"/>
        </w:rPr>
        <w:t xml:space="preserve">waiting </w:t>
      </w:r>
      <w:r>
        <w:rPr>
          <w:color w:val="000000" w:themeColor="text1"/>
        </w:rPr>
        <w:t xml:space="preserve">for </w:t>
      </w:r>
      <w:r w:rsidR="00A70FF8">
        <w:rPr>
          <w:color w:val="000000" w:themeColor="text1"/>
        </w:rPr>
        <w:t xml:space="preserve">replacement parts </w:t>
      </w:r>
      <w:r>
        <w:rPr>
          <w:color w:val="000000" w:themeColor="text1"/>
        </w:rPr>
        <w:t xml:space="preserve">for the left of the two lifts, </w:t>
      </w:r>
      <w:r w:rsidR="00A70FF8">
        <w:rPr>
          <w:color w:val="000000" w:themeColor="text1"/>
        </w:rPr>
        <w:t xml:space="preserve">which are due next week. The works required are </w:t>
      </w:r>
      <w:r w:rsidR="00870D97">
        <w:rPr>
          <w:color w:val="000000" w:themeColor="text1"/>
        </w:rPr>
        <w:t xml:space="preserve">the replacement of a </w:t>
      </w:r>
      <w:r>
        <w:rPr>
          <w:b/>
          <w:bCs/>
        </w:rPr>
        <w:t>d</w:t>
      </w:r>
      <w:r w:rsidR="00A70FF8">
        <w:rPr>
          <w:b/>
          <w:bCs/>
        </w:rPr>
        <w:t xml:space="preserve">oor belt and </w:t>
      </w:r>
      <w:r>
        <w:rPr>
          <w:b/>
          <w:bCs/>
        </w:rPr>
        <w:t>c</w:t>
      </w:r>
      <w:r w:rsidR="00A70FF8">
        <w:rPr>
          <w:b/>
          <w:bCs/>
        </w:rPr>
        <w:t xml:space="preserve">ar door shoes.  </w:t>
      </w:r>
    </w:p>
    <w:p w14:paraId="57EAE342" w14:textId="68B10D1C" w:rsidR="00A70FF8" w:rsidRDefault="00A70FF8" w:rsidP="00D90C5F">
      <w:pPr>
        <w:rPr>
          <w:color w:val="000000" w:themeColor="text1"/>
        </w:rPr>
      </w:pPr>
      <w:r>
        <w:rPr>
          <w:color w:val="000000" w:themeColor="text1"/>
        </w:rPr>
        <w:t xml:space="preserve">Alarm in </w:t>
      </w:r>
      <w:r w:rsidR="00870D97">
        <w:rPr>
          <w:color w:val="000000" w:themeColor="text1"/>
        </w:rPr>
        <w:t>individual homes - i</w:t>
      </w:r>
      <w:r>
        <w:rPr>
          <w:color w:val="000000" w:themeColor="text1"/>
        </w:rPr>
        <w:t xml:space="preserve">f anyone is having </w:t>
      </w:r>
      <w:r w:rsidR="00870D97">
        <w:rPr>
          <w:color w:val="000000" w:themeColor="text1"/>
        </w:rPr>
        <w:t xml:space="preserve">an </w:t>
      </w:r>
      <w:r>
        <w:rPr>
          <w:color w:val="000000" w:themeColor="text1"/>
        </w:rPr>
        <w:t xml:space="preserve">issue with </w:t>
      </w:r>
      <w:r w:rsidR="00870D97">
        <w:rPr>
          <w:color w:val="000000" w:themeColor="text1"/>
        </w:rPr>
        <w:t xml:space="preserve">their </w:t>
      </w:r>
      <w:r>
        <w:rPr>
          <w:color w:val="000000" w:themeColor="text1"/>
        </w:rPr>
        <w:t xml:space="preserve">alarm or smoke </w:t>
      </w:r>
      <w:r w:rsidR="00870D97">
        <w:rPr>
          <w:color w:val="000000" w:themeColor="text1"/>
        </w:rPr>
        <w:t xml:space="preserve">detection </w:t>
      </w:r>
      <w:r>
        <w:rPr>
          <w:color w:val="000000" w:themeColor="text1"/>
        </w:rPr>
        <w:t>system</w:t>
      </w:r>
      <w:r w:rsidR="00870D97">
        <w:rPr>
          <w:color w:val="000000" w:themeColor="text1"/>
        </w:rPr>
        <w:t xml:space="preserve">, for </w:t>
      </w:r>
      <w:proofErr w:type="gramStart"/>
      <w:r w:rsidR="00870D97">
        <w:rPr>
          <w:color w:val="000000" w:themeColor="text1"/>
        </w:rPr>
        <w:t>example;</w:t>
      </w:r>
      <w:proofErr w:type="gramEnd"/>
      <w:r w:rsidR="00870D97">
        <w:rPr>
          <w:color w:val="000000" w:themeColor="text1"/>
        </w:rPr>
        <w:t xml:space="preserve"> </w:t>
      </w:r>
      <w:r>
        <w:rPr>
          <w:color w:val="000000" w:themeColor="text1"/>
        </w:rPr>
        <w:t>beeping or alerting low battery</w:t>
      </w:r>
      <w:r w:rsidR="00870D97">
        <w:rPr>
          <w:color w:val="000000" w:themeColor="text1"/>
        </w:rPr>
        <w:t>, pl</w:t>
      </w:r>
      <w:r>
        <w:rPr>
          <w:color w:val="000000" w:themeColor="text1"/>
        </w:rPr>
        <w:t>ease get in touch.</w:t>
      </w:r>
    </w:p>
    <w:p w14:paraId="40370EFF" w14:textId="77777777" w:rsidR="00A70FF8" w:rsidRPr="00C861ED" w:rsidRDefault="00A70FF8" w:rsidP="00D90C5F">
      <w:pPr>
        <w:rPr>
          <w:color w:val="000000" w:themeColor="text1"/>
        </w:rPr>
      </w:pPr>
    </w:p>
    <w:p w14:paraId="0E6E9B16" w14:textId="5F9E239A" w:rsidR="00E12982" w:rsidRDefault="00E12982" w:rsidP="00D90C5F">
      <w:pPr>
        <w:rPr>
          <w:b/>
          <w:bCs/>
          <w:color w:val="000000" w:themeColor="text1"/>
        </w:rPr>
      </w:pPr>
    </w:p>
    <w:p w14:paraId="2F1FC770" w14:textId="77777777" w:rsidR="004B1462" w:rsidRPr="00350919" w:rsidRDefault="004B1462" w:rsidP="00D90C5F">
      <w:pPr>
        <w:rPr>
          <w:b/>
          <w:bCs/>
          <w:color w:val="000000" w:themeColor="text1"/>
        </w:rPr>
      </w:pPr>
    </w:p>
    <w:sectPr w:rsidR="004B1462" w:rsidRPr="00350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4566">
    <w:abstractNumId w:val="4"/>
  </w:num>
  <w:num w:numId="2" w16cid:durableId="1923686279">
    <w:abstractNumId w:val="7"/>
  </w:num>
  <w:num w:numId="3" w16cid:durableId="689070470">
    <w:abstractNumId w:val="5"/>
  </w:num>
  <w:num w:numId="4" w16cid:durableId="1735353345">
    <w:abstractNumId w:val="2"/>
  </w:num>
  <w:num w:numId="5" w16cid:durableId="995229844">
    <w:abstractNumId w:val="1"/>
  </w:num>
  <w:num w:numId="6" w16cid:durableId="1571233188">
    <w:abstractNumId w:val="6"/>
  </w:num>
  <w:num w:numId="7" w16cid:durableId="1854414630">
    <w:abstractNumId w:val="8"/>
  </w:num>
  <w:num w:numId="8" w16cid:durableId="1604336150">
    <w:abstractNumId w:val="3"/>
  </w:num>
  <w:num w:numId="9" w16cid:durableId="17065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36EEF"/>
    <w:rsid w:val="00041A8A"/>
    <w:rsid w:val="000474C3"/>
    <w:rsid w:val="000615EF"/>
    <w:rsid w:val="00067E84"/>
    <w:rsid w:val="00073B90"/>
    <w:rsid w:val="000B22D0"/>
    <w:rsid w:val="000B40D3"/>
    <w:rsid w:val="000C0178"/>
    <w:rsid w:val="000C1880"/>
    <w:rsid w:val="00126BEC"/>
    <w:rsid w:val="00162DA8"/>
    <w:rsid w:val="00195526"/>
    <w:rsid w:val="001C2B8B"/>
    <w:rsid w:val="001E288E"/>
    <w:rsid w:val="001E2A9D"/>
    <w:rsid w:val="00210FE5"/>
    <w:rsid w:val="0023426A"/>
    <w:rsid w:val="002401A0"/>
    <w:rsid w:val="00265D5B"/>
    <w:rsid w:val="002A55F1"/>
    <w:rsid w:val="002E69F2"/>
    <w:rsid w:val="00350919"/>
    <w:rsid w:val="003641B4"/>
    <w:rsid w:val="00370E8C"/>
    <w:rsid w:val="00370F7C"/>
    <w:rsid w:val="0037360A"/>
    <w:rsid w:val="0038014F"/>
    <w:rsid w:val="003D1CC7"/>
    <w:rsid w:val="003D4A04"/>
    <w:rsid w:val="004077AB"/>
    <w:rsid w:val="0043442E"/>
    <w:rsid w:val="00461B77"/>
    <w:rsid w:val="00492858"/>
    <w:rsid w:val="004A1DA6"/>
    <w:rsid w:val="004B1462"/>
    <w:rsid w:val="004B3C8A"/>
    <w:rsid w:val="004F7CB1"/>
    <w:rsid w:val="0050485E"/>
    <w:rsid w:val="00512758"/>
    <w:rsid w:val="005430EA"/>
    <w:rsid w:val="00562917"/>
    <w:rsid w:val="005A1634"/>
    <w:rsid w:val="005F055F"/>
    <w:rsid w:val="00605E29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926E2"/>
    <w:rsid w:val="007B221D"/>
    <w:rsid w:val="007C5661"/>
    <w:rsid w:val="007E00EC"/>
    <w:rsid w:val="0085086C"/>
    <w:rsid w:val="008614AA"/>
    <w:rsid w:val="008658FF"/>
    <w:rsid w:val="00870D97"/>
    <w:rsid w:val="008C309D"/>
    <w:rsid w:val="008E7172"/>
    <w:rsid w:val="008E7258"/>
    <w:rsid w:val="00903AA4"/>
    <w:rsid w:val="009805B6"/>
    <w:rsid w:val="009816E3"/>
    <w:rsid w:val="00994861"/>
    <w:rsid w:val="009A7576"/>
    <w:rsid w:val="009B3C00"/>
    <w:rsid w:val="009B50C2"/>
    <w:rsid w:val="009C759B"/>
    <w:rsid w:val="009F68A3"/>
    <w:rsid w:val="00A20F48"/>
    <w:rsid w:val="00A31AC3"/>
    <w:rsid w:val="00A47486"/>
    <w:rsid w:val="00A56B02"/>
    <w:rsid w:val="00A7076D"/>
    <w:rsid w:val="00A70FF8"/>
    <w:rsid w:val="00A904C2"/>
    <w:rsid w:val="00AC5D35"/>
    <w:rsid w:val="00AC7F9E"/>
    <w:rsid w:val="00B41EDF"/>
    <w:rsid w:val="00B5204C"/>
    <w:rsid w:val="00B779EB"/>
    <w:rsid w:val="00BA11F4"/>
    <w:rsid w:val="00BA6DEA"/>
    <w:rsid w:val="00BD19D0"/>
    <w:rsid w:val="00BD5417"/>
    <w:rsid w:val="00BE1DF2"/>
    <w:rsid w:val="00C1647E"/>
    <w:rsid w:val="00C3154F"/>
    <w:rsid w:val="00C317D1"/>
    <w:rsid w:val="00C861ED"/>
    <w:rsid w:val="00CA3083"/>
    <w:rsid w:val="00CC2ED5"/>
    <w:rsid w:val="00CC7659"/>
    <w:rsid w:val="00CD0C4A"/>
    <w:rsid w:val="00CD6622"/>
    <w:rsid w:val="00D07ED8"/>
    <w:rsid w:val="00D26ED7"/>
    <w:rsid w:val="00D47214"/>
    <w:rsid w:val="00D536C4"/>
    <w:rsid w:val="00D64562"/>
    <w:rsid w:val="00D672F4"/>
    <w:rsid w:val="00D81534"/>
    <w:rsid w:val="00D90C5F"/>
    <w:rsid w:val="00DC72B5"/>
    <w:rsid w:val="00DE3078"/>
    <w:rsid w:val="00E12982"/>
    <w:rsid w:val="00E25B53"/>
    <w:rsid w:val="00E31992"/>
    <w:rsid w:val="00E3234B"/>
    <w:rsid w:val="00E92D34"/>
    <w:rsid w:val="00EA627A"/>
    <w:rsid w:val="00ED5445"/>
    <w:rsid w:val="00EE376E"/>
    <w:rsid w:val="00F464CC"/>
    <w:rsid w:val="00F47074"/>
    <w:rsid w:val="00F5545C"/>
    <w:rsid w:val="00F770C2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  <w:style w:type="character" w:customStyle="1" w:styleId="normaltextrun">
    <w:name w:val="normaltextrun"/>
    <w:basedOn w:val="DefaultParagraphFont"/>
    <w:rsid w:val="002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21" ma:contentTypeDescription="Create a new document." ma:contentTypeScope="" ma:versionID="7266c54dda2d12b817bc59b0746ed1e0">
  <xsd:schema xmlns:xsd="http://www.w3.org/2001/XMLSchema" xmlns:xs="http://www.w3.org/2001/XMLSchema" xmlns:p="http://schemas.microsoft.com/office/2006/metadata/properties" xmlns:ns2="6e96fd43-c1cf-475e-a92b-28265a305209" xmlns:ns3="62d19aff-f226-4dbb-a872-6d432a90f1e9" targetNamespace="http://schemas.microsoft.com/office/2006/metadata/properties" ma:root="true" ma:fieldsID="59ce45995969e1ac8d9691c90e4fe2a3" ns2:_="" ns3:_="">
    <xsd:import namespace="6e96fd43-c1cf-475e-a92b-28265a305209"/>
    <xsd:import namespace="62d19aff-f226-4dbb-a872-6d432a90f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4e1c3-62ef-4d76-9fd0-0d0101a03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9aff-f226-4dbb-a872-6d432a90f1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dc56f0-92a0-494a-8440-63a01da4f493}" ma:internalName="TaxCatchAll" ma:showField="CatchAllData" ma:web="62d19aff-f226-4dbb-a872-6d432a90f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  <TaxCatchAll xmlns="62d19aff-f226-4dbb-a872-6d432a90f1e9" xsi:nil="true"/>
    <lcf76f155ced4ddcb4097134ff3c332f xmlns="6e96fd43-c1cf-475e-a92b-28265a3052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B8BC6-2960-4808-B8D5-DCFCF020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62d19aff-f226-4dbb-a872-6d432a90f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  <ds:schemaRef ds:uri="62d19aff-f226-4dbb-a872-6d432a90f1e9"/>
  </ds:schemaRefs>
</ds:datastoreItem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4</cp:revision>
  <dcterms:created xsi:type="dcterms:W3CDTF">2022-05-31T13:56:00Z</dcterms:created>
  <dcterms:modified xsi:type="dcterms:W3CDTF">2022-06-13T13:18:00Z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